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1F1F32"/>
          <w:sz w:val="48"/>
        </w:rPr>
        <w:t>THEORY OF CHANGE TEMPLATE</w:t>
      </w:r>
    </w:p>
    <w:p>
      <w:pPr>
        <w:jc w:val="center"/>
      </w:pPr>
      <w:r>
        <w:rPr>
          <w:color w:val="5A5A69"/>
          <w:sz w:val="24"/>
        </w:rPr>
        <w:t>A guided framework for NGO and development programmes</w:t>
      </w:r>
    </w:p>
    <w:p>
      <w:pPr>
        <w:pStyle w:val="Heading1"/>
      </w:pPr>
      <w:r>
        <w:t>1. Define the situation</w:t>
      </w:r>
    </w:p>
    <w:p>
      <w:r>
        <w:rPr>
          <w:i/>
          <w:color w:val="5A5A69"/>
          <w:sz w:val="20"/>
        </w:rPr>
        <w:t>What problem exists, who is affected, where, and what evidence explains the root causes?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pPr>
        <w:pStyle w:val="Heading1"/>
      </w:pPr>
      <w:r>
        <w:t>2. Describe the desired long-term change</w:t>
      </w:r>
    </w:p>
    <w:p>
      <w:r>
        <w:rPr>
          <w:i/>
          <w:color w:val="5A5A69"/>
          <w:sz w:val="20"/>
        </w:rPr>
        <w:t>State the lasting change in people, systems, institutions, services, policy, or behaviour.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pPr>
        <w:pStyle w:val="Heading1"/>
      </w:pPr>
      <w:r>
        <w:t>3. Identify outcome pathways</w:t>
      </w:r>
    </w:p>
    <w:p>
      <w:r>
        <w:rPr>
          <w:i/>
          <w:color w:val="5A5A69"/>
          <w:sz w:val="20"/>
        </w:rPr>
        <w:t>List the preconditions or intermediate outcomes that must occur before the long-term change is possible.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pPr>
        <w:pStyle w:val="Heading1"/>
      </w:pPr>
      <w:r>
        <w:t>4. Define the organisation’s contribution</w:t>
      </w:r>
    </w:p>
    <w:p>
      <w:r>
        <w:rPr>
          <w:i/>
          <w:color w:val="5A5A69"/>
          <w:sz w:val="20"/>
        </w:rPr>
        <w:t>Which activities and outputs will ATI/your organisation deliver, and how should they influence each outcome?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pPr>
        <w:pStyle w:val="Heading1"/>
      </w:pPr>
      <w:r>
        <w:t>5. Record assumptions</w:t>
      </w:r>
    </w:p>
    <w:p>
      <w:r>
        <w:rPr>
          <w:i/>
          <w:color w:val="5A5A69"/>
          <w:sz w:val="20"/>
        </w:rPr>
        <w:t>What must remain true for each causal link to work? Include contextual, behavioural, institutional, partnership, and resource assumptions.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pPr>
        <w:pStyle w:val="Heading1"/>
      </w:pPr>
      <w:r>
        <w:t>6. Identify evidence and indicators</w:t>
      </w:r>
    </w:p>
    <w:p>
      <w:r>
        <w:rPr>
          <w:i/>
          <w:color w:val="5A5A69"/>
          <w:sz w:val="20"/>
        </w:rPr>
        <w:t>How will you know each outcome is occurring? Record indicators, evidence sources, baseline needs, and learning questions.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pPr>
        <w:pStyle w:val="Heading1"/>
      </w:pPr>
      <w:r>
        <w:t>7. Narrative summary</w:t>
      </w:r>
    </w:p>
    <w:p>
      <w:r>
        <w:rPr>
          <w:i/>
          <w:color w:val="5A5A69"/>
          <w:sz w:val="20"/>
        </w:rPr>
        <w:t>Write an “If…then…because…” explanation connecting activities, outputs, outcomes, assumptions, and long-term change.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pPr>
        <w:pStyle w:val="Heading1"/>
      </w:pPr>
      <w:r>
        <w:t>Quality checklist</w:t>
      </w:r>
    </w:p>
    <w:p>
      <w:pPr>
        <w:pStyle w:val="ListBullet"/>
      </w:pPr>
      <w:r>
        <w:t>The pathway distinguishes activities, outputs, outcomes, and impact.</w:t>
      </w:r>
    </w:p>
    <w:p>
      <w:pPr>
        <w:pStyle w:val="ListBullet"/>
      </w:pPr>
      <w:r>
        <w:t>Causal links are supported by evidence or clearly stated assumptions.</w:t>
      </w:r>
    </w:p>
    <w:p>
      <w:pPr>
        <w:pStyle w:val="ListBullet"/>
      </w:pPr>
      <w:r>
        <w:t>Affected communities and key stakeholders contributed to the theory.</w:t>
      </w:r>
    </w:p>
    <w:p>
      <w:pPr>
        <w:pStyle w:val="ListBullet"/>
      </w:pPr>
      <w:r>
        <w:t>Risks, power, inclusion, safeguarding, and unintended effects are considered.</w:t>
      </w:r>
    </w:p>
    <w:p>
      <w:pPr>
        <w:pStyle w:val="ListBullet"/>
      </w:pPr>
      <w:r>
        <w:t>The theory can be tested and revised using monitoring and evaluation evidence.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080" w:right="1152" w:bottom="108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69"/>
        <w:sz w:val="16"/>
      </w:rPr>
      <w:t>Africa Training Institute • africatraininginstitute.org • Version 1.0 (2026)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rPr>
        <w:b/>
        <w:color w:val="5A5A69"/>
        <w:sz w:val="16"/>
      </w:rPr>
      <w:t>AFRICA TRAINING INSTITUTE  |  PRACTICAL NGO RESOURCE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20" w:line="276" w:lineRule="auto"/>
    </w:pPr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5B16C5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5B16C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